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7B" w:rsidRPr="0012647B" w:rsidRDefault="0012647B" w:rsidP="001264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bookmarkStart w:id="0" w:name="_GoBack"/>
      <w:r w:rsidRPr="0012647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Анализ клеща</w:t>
      </w:r>
    </w:p>
    <w:bookmarkEnd w:id="0"/>
    <w:p w:rsidR="0012647B" w:rsidRDefault="0012647B" w:rsidP="00126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Гродненском областном центре гигиены, эпидемиологии и общественного здоровья на платной основе проводится анализ клещей: исследования на наличие возбудителей клещевого энцефалита, болезни Лайма, анаплазмоза, 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эрлихиоза</w:t>
      </w:r>
      <w:proofErr w:type="spell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методом ПЦР.</w:t>
      </w:r>
    </w:p>
    <w:p w:rsidR="0012647B" w:rsidRPr="0012647B" w:rsidRDefault="0012647B" w:rsidP="0012647B">
      <w:pPr>
        <w:shd w:val="clear" w:color="auto" w:fill="E8F8EB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Внимание! После снятия присосавшегося клеща необходимо обратиться за медицинской помощью в организацию здравоохранения по месту жительства (участковому терапевту, участковому педиатру, инфекционисту).</w:t>
      </w:r>
    </w:p>
    <w:p w:rsidR="0012647B" w:rsidRPr="0012647B" w:rsidRDefault="0012647B" w:rsidP="0012647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Стоимость исследования для граждан Республики Беларусь – 35,00 рублей, для иностранных граждан – 63,80.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Срок выполнения исследований – до 5 дней.</w:t>
      </w:r>
    </w:p>
    <w:p w:rsidR="0012647B" w:rsidRPr="0012647B" w:rsidRDefault="0012647B" w:rsidP="0012647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Исследования клеща на </w:t>
      </w:r>
      <w:r w:rsidRPr="0012647B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бесплатной основе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методом люминесцентной микроскопии на наличие возбудителей клещевого лайм-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боррелиоза</w:t>
      </w:r>
      <w:proofErr w:type="spell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проводятся:</w:t>
      </w:r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— при наличии медицинских противопоказаний к приему лекарственных средств по направлению организации здравоохранения;</w:t>
      </w:r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— инвалидам, ветеранам ВОВ, участникам последствий аварии на Чернобыльской АЭС, воинам, принимавшим участие в военных действиях на территории других государств, при предъявлении удостоверения.</w:t>
      </w:r>
    </w:p>
    <w:p w:rsidR="0012647B" w:rsidRPr="0012647B" w:rsidRDefault="0012647B" w:rsidP="0012647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 клещей осуществляется в </w:t>
      </w:r>
      <w:hyperlink r:id="rId6" w:tgtFrame="_blank" w:history="1">
        <w:r w:rsidRPr="0012647B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лаборатории вирусологических исследований, диагностики ВИЧ/СПИД и особо опасных инфекций Гродненского областного ЦГЭОЗ</w:t>
        </w:r>
      </w:hyperlink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проведения исследований необходимо представить:</w:t>
      </w:r>
    </w:p>
    <w:p w:rsidR="0012647B" w:rsidRPr="0012647B" w:rsidRDefault="0012647B" w:rsidP="0012647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материал (клеща, снятого с пострадавшего)</w:t>
      </w:r>
    </w:p>
    <w:p w:rsidR="0012647B" w:rsidRPr="0012647B" w:rsidRDefault="0012647B" w:rsidP="0012647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 об оплате</w:t>
      </w:r>
    </w:p>
    <w:p w:rsidR="0012647B" w:rsidRPr="0012647B" w:rsidRDefault="0012647B" w:rsidP="0012647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заполнить заявление (договор) направление на исследование.</w:t>
      </w:r>
    </w:p>
    <w:p w:rsidR="0012647B" w:rsidRPr="0012647B" w:rsidRDefault="0012647B" w:rsidP="0012647B">
      <w:pPr>
        <w:spacing w:after="225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  <w:r w:rsidRPr="0012647B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  <w:t>КОНТАКТЫ</w:t>
      </w:r>
    </w:p>
    <w:p w:rsidR="0012647B" w:rsidRPr="0012647B" w:rsidRDefault="0012647B" w:rsidP="0012647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tgtFrame="_blank" w:history="1">
        <w:r w:rsidRPr="0012647B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 г. Гродно, пр. Космонавтов, 58/1, лаборатория ЛВИД ВИЧ/СПИД и ООИ</w:t>
        </w:r>
      </w:hyperlink>
    </w:p>
    <w:p w:rsidR="0012647B" w:rsidRPr="0012647B" w:rsidRDefault="0012647B" w:rsidP="0012647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tgtFrame="_blank" w:history="1">
        <w:r w:rsidRPr="0012647B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 (8 015 2) 69-05-72</w:t>
        </w:r>
      </w:hyperlink>
    </w:p>
    <w:p w:rsidR="0012647B" w:rsidRPr="0012647B" w:rsidRDefault="0012647B" w:rsidP="0012647B">
      <w:pPr>
        <w:spacing w:after="225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  <w:r w:rsidRPr="0012647B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  <w:t>ПРИЕМ КЛЕЩЕЙ ДЛЯ АНАЛИЗА</w:t>
      </w:r>
    </w:p>
    <w:p w:rsidR="0012647B" w:rsidRPr="0012647B" w:rsidRDefault="0012647B" w:rsidP="0012647B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понедельник — пятница: 08 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50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12 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</w:p>
    <w:p w:rsidR="0012647B" w:rsidRPr="0012647B" w:rsidRDefault="0012647B" w:rsidP="0012647B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выходной: суббота, воскресенье</w:t>
      </w:r>
    </w:p>
    <w:p w:rsidR="0012647B" w:rsidRPr="0012647B" w:rsidRDefault="0012647B" w:rsidP="0012647B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технологический перерыв: </w:t>
      </w:r>
    </w:p>
    <w:p w:rsidR="0012647B" w:rsidRPr="0012647B" w:rsidRDefault="0012647B" w:rsidP="0012647B">
      <w:pPr>
        <w:numPr>
          <w:ilvl w:val="1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10 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10 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30</w:t>
      </w:r>
    </w:p>
    <w:p w:rsidR="0012647B" w:rsidRPr="0012647B" w:rsidRDefault="0012647B" w:rsidP="0012647B">
      <w:pPr>
        <w:spacing w:after="225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  <w:r w:rsidRPr="0012647B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  <w:t>ВЫДАЧА РЕЗУЛЬТАТА</w:t>
      </w:r>
    </w:p>
    <w:p w:rsidR="0012647B" w:rsidRPr="0012647B" w:rsidRDefault="0012647B" w:rsidP="0012647B">
      <w:pPr>
        <w:numPr>
          <w:ilvl w:val="0"/>
          <w:numId w:val="4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понедельник — пятница: 15 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16 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</w:p>
    <w:p w:rsidR="0012647B" w:rsidRDefault="0012647B" w:rsidP="0012647B">
      <w:pPr>
        <w:numPr>
          <w:ilvl w:val="0"/>
          <w:numId w:val="4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выходной: суббота, воскресенье</w:t>
      </w:r>
    </w:p>
    <w:p w:rsidR="0012647B" w:rsidRDefault="0012647B" w:rsidP="0012647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2647B" w:rsidRDefault="0012647B" w:rsidP="0012647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2647B" w:rsidRDefault="0012647B" w:rsidP="0012647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2647B" w:rsidRDefault="0012647B" w:rsidP="0012647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2647B" w:rsidRDefault="0012647B" w:rsidP="0012647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2647B" w:rsidRPr="0012647B" w:rsidRDefault="0012647B" w:rsidP="0012647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2647B" w:rsidRPr="0012647B" w:rsidRDefault="0012647B" w:rsidP="0012647B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12647B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АНАЛИЗ КЛЕЩА ДЛЯ ЖИТЕЛЕЙ АДМИНИСТРАТИВНЫХ РАЙОНОВ ОБЛАСТИ</w:t>
      </w:r>
    </w:p>
    <w:p w:rsidR="0012647B" w:rsidRPr="0012647B" w:rsidRDefault="0012647B" w:rsidP="0012647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Жители административных районов области могут обратиться в </w:t>
      </w:r>
      <w:hyperlink r:id="rId9" w:tgtFrame="_blank" w:history="1">
        <w:r w:rsidRPr="0012647B">
          <w:rPr>
            <w:rFonts w:ascii="Arial" w:eastAsia="Times New Roman" w:hAnsi="Arial" w:cs="Arial"/>
            <w:b/>
            <w:bCs/>
            <w:color w:val="5C777A"/>
            <w:sz w:val="24"/>
            <w:szCs w:val="24"/>
            <w:u w:val="single"/>
            <w:lang w:eastAsia="ru-RU"/>
          </w:rPr>
          <w:t>территориальный центр гигиены и эпидемиологии</w:t>
        </w:r>
      </w:hyperlink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, где специалисты разъяснят порядок исследования клещей, оформят необходимые документы и доставят клеща в лабораторию областного центра.</w:t>
      </w:r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В территориальных ЦГЭ, где данные лабораторные исследования не проводятся, пациентам может быть предложено несколько вариантов на выбор:  </w:t>
      </w:r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Доставка клеща самостоятельно в ЦГЭ, </w:t>
      </w:r>
      <w:proofErr w:type="gram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осуществляющий</w:t>
      </w:r>
      <w:proofErr w:type="gram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исследование клещей;</w:t>
      </w:r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Пациент самостоятельно отправляет клеща </w:t>
      </w:r>
      <w:proofErr w:type="gram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экспресс-почтой</w:t>
      </w:r>
      <w:proofErr w:type="gram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заявлением на исследование, документами, подтверждающими право на льготу, и чеком об оплате на расчетный счет данной организации, которая будет проводить исследование;</w:t>
      </w:r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3. Территориальным ЦГЭ организуется доставка клеща в лабораторию, где будет проводиться  исследование, транспортом ЦРБ или ЦГЭ, с заявлением на исследование, документами, подтверждающими право на льготу, и чеком об оплате на расчетный счет данной организации, которая будет проводить исследование.</w:t>
      </w:r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пациента необходимо проинформировать о предполагаемой дате доставки и ориентировочных сроках проведения исследования.</w:t>
      </w:r>
    </w:p>
    <w:p w:rsidR="0012647B" w:rsidRPr="0012647B" w:rsidRDefault="0012647B" w:rsidP="0012647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В микробиологической лаборатории Лидского зонального ЦГЭ исследования клещей проводятся </w:t>
      </w:r>
      <w:r w:rsidRPr="001264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методом люминесцентной микроскопии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(РНИФ) на наличие возбудителей Лайм-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боррелиоза</w:t>
      </w:r>
      <w:proofErr w:type="spell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. Стоимость исследования </w:t>
      </w:r>
      <w:r w:rsidRPr="001264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10,18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рублей. Срок выполнения исследований – 5 дней. Прием клещей от жителей 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.Л</w:t>
      </w:r>
      <w:proofErr w:type="gram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ида</w:t>
      </w:r>
      <w:proofErr w:type="spell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Лидского района осуществляется в кабинете приема проб микробиологической лаборатории:</w:t>
      </w:r>
    </w:p>
    <w:p w:rsidR="0012647B" w:rsidRPr="0012647B" w:rsidRDefault="0012647B" w:rsidP="0012647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begin"/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 xml:space="preserve"> HYPERLINK "https://yandex.by/maps/21144/lida/house/ZkwYdA9nSUECQFtpfXR4dHthYg==/?ll=25.287046%2C53.895727&amp;z=16" \t "_blank" </w:instrTex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separate"/>
      </w:r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г</w:t>
      </w:r>
      <w:proofErr w:type="gramStart"/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.Л</w:t>
      </w:r>
      <w:proofErr w:type="gramEnd"/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ида</w:t>
      </w:r>
      <w:proofErr w:type="spellEnd"/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 xml:space="preserve">, </w:t>
      </w:r>
      <w:proofErr w:type="spellStart"/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ул.Черняховского</w:t>
      </w:r>
      <w:proofErr w:type="spellEnd"/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, 1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</w:p>
    <w:p w:rsidR="0012647B" w:rsidRPr="0012647B" w:rsidRDefault="0012647B" w:rsidP="0012647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ежедневно, с 8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00 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– 16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обед 13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-14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, кроме воскресенья и праздничных дней, в субботу с 8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до 12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30</w:t>
      </w:r>
    </w:p>
    <w:p w:rsidR="0012647B" w:rsidRPr="0012647B" w:rsidRDefault="0012647B" w:rsidP="0012647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tgtFrame="_blank" w:history="1">
        <w:r w:rsidRPr="0012647B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8(0154) 62-28-12</w:t>
        </w:r>
      </w:hyperlink>
    </w:p>
    <w:p w:rsidR="0012647B" w:rsidRPr="0012647B" w:rsidRDefault="0012647B" w:rsidP="0012647B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12647B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АНАЛИЗ КЛЕЩА В ВЫХОДНЫЕ И ПРАЗДНИЧНЫЕ ДНИ</w:t>
      </w:r>
    </w:p>
    <w:p w:rsidR="0012647B" w:rsidRPr="0012647B" w:rsidRDefault="0012647B" w:rsidP="0012647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В </w:t>
      </w:r>
      <w:r w:rsidRPr="001264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выходные и праздничные дни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можно обратиться в </w:t>
      </w:r>
      <w:hyperlink r:id="rId11" w:tgtFrame="_blank" w:history="1">
        <w:r w:rsidRPr="0012647B">
          <w:rPr>
            <w:rFonts w:ascii="Arial" w:eastAsia="Times New Roman" w:hAnsi="Arial" w:cs="Arial"/>
            <w:color w:val="5C777A"/>
            <w:sz w:val="24"/>
            <w:szCs w:val="24"/>
            <w:u w:val="single"/>
            <w:lang w:eastAsia="ru-RU"/>
          </w:rPr>
          <w:t>Гродненскую областную инфекционную клиническую больницу</w:t>
        </w:r>
      </w:hyperlink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 адресу:</w:t>
      </w:r>
    </w:p>
    <w:p w:rsidR="0012647B" w:rsidRPr="0012647B" w:rsidRDefault="0012647B" w:rsidP="0012647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begin"/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instrText xml:space="preserve"> HYPERLINK "https://yandex.by/maps/10274/grodno/?ll=23.788146%2C53.697841&amp;mode=search&amp;oid=1007127968&amp;ol=biz&amp;sctx=ZAAAAAgCEAAaKAoSCUxTBDi9jztAEapiKv2E80pAEhIJUQMGAIAg1D8R0M1vW%2B%2Bqtz8iBAABAgQoCjAAOPb0xem%2FwIrQc0CiUEgBVc3MzD5YAGISZGlyZWN0X3BhZ2VfaWQ9MjQyagJ1YXAAnQHNzMw9oAEAqAEA&amp;sll=23.788146%2C53.697841&amp;sspn=0.019655%2C0.005807&amp;text=%D0%B3.%D0%93%D1%80%D0%BE%D0%B4%D0%BD%D0%BE%2C%20%D1%83%D0%BB.%D0%91%D0%9B%D0%9A%2C%2057&amp;z=16" \t "_blank" </w:instrTex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separate"/>
      </w:r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г</w:t>
      </w:r>
      <w:proofErr w:type="gramStart"/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.Г</w:t>
      </w:r>
      <w:proofErr w:type="gramEnd"/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родно</w:t>
      </w:r>
      <w:proofErr w:type="spellEnd"/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 xml:space="preserve">, </w:t>
      </w:r>
      <w:proofErr w:type="spellStart"/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ул.БЛК</w:t>
      </w:r>
      <w:proofErr w:type="spellEnd"/>
      <w:r w:rsidRPr="0012647B">
        <w:rPr>
          <w:rFonts w:ascii="Arial" w:eastAsia="Times New Roman" w:hAnsi="Arial" w:cs="Arial"/>
          <w:color w:val="5C777A"/>
          <w:sz w:val="24"/>
          <w:szCs w:val="24"/>
          <w:u w:val="single"/>
          <w:lang w:eastAsia="ru-RU"/>
        </w:rPr>
        <w:t>, 57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fldChar w:fldCharType="end"/>
      </w:r>
    </w:p>
    <w:p w:rsidR="0012647B" w:rsidRPr="0012647B" w:rsidRDefault="0012647B" w:rsidP="0012647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hyperlink r:id="rId12" w:tgtFrame="_blank" w:history="1">
        <w:r w:rsidRPr="0012647B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8(0152) 43-52-09</w:t>
        </w:r>
      </w:hyperlink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 клещей осуществляется круглосуточно в приемном отделении больницы.</w:t>
      </w:r>
    </w:p>
    <w:p w:rsidR="0012647B" w:rsidRPr="0012647B" w:rsidRDefault="0012647B" w:rsidP="0012647B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12647B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ПРОТИВОКЛЕЩЕВАЯ ОБРАБОТКА ПРИУСАДЕБНОГО УЧАСТКА</w:t>
      </w:r>
    </w:p>
    <w:p w:rsidR="0012647B" w:rsidRPr="0012647B" w:rsidRDefault="0012647B" w:rsidP="0012647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Противоклещевую обработку можно заказать в отделении профилактической дезинфекции </w:t>
      </w:r>
      <w:hyperlink r:id="rId13" w:tgtFrame="_blank" w:history="1">
        <w:r w:rsidRPr="0012647B">
          <w:rPr>
            <w:rFonts w:ascii="Arial" w:eastAsia="Times New Roman" w:hAnsi="Arial" w:cs="Arial"/>
            <w:color w:val="5C777A"/>
            <w:sz w:val="24"/>
            <w:szCs w:val="24"/>
            <w:u w:val="single"/>
            <w:lang w:eastAsia="ru-RU"/>
          </w:rPr>
          <w:t>территориальных центров гигиены и эпидемиологии</w:t>
        </w:r>
      </w:hyperlink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2647B" w:rsidRPr="0012647B" w:rsidRDefault="0012647B" w:rsidP="0012647B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</w:pPr>
      <w:r w:rsidRPr="0012647B">
        <w:rPr>
          <w:rFonts w:ascii="Arial" w:eastAsia="Times New Roman" w:hAnsi="Arial" w:cs="Arial"/>
          <w:b/>
          <w:bCs/>
          <w:caps/>
          <w:color w:val="2C923A"/>
          <w:sz w:val="24"/>
          <w:szCs w:val="24"/>
          <w:lang w:eastAsia="ru-RU"/>
        </w:rPr>
        <w:t>ПРИВИВКА ОТ КЛЕЩЕВОГО ЭНЦЕФАЛИТА</w:t>
      </w:r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Надежная защита от клещевого энцефалита — прививка. Вакцинация состоит из двух этапов. Начинать лучше с осени. Вторая прививка делается спустя полгода после первой.</w:t>
      </w:r>
    </w:p>
    <w:p w:rsidR="0012647B" w:rsidRPr="0012647B" w:rsidRDefault="0012647B" w:rsidP="0012647B">
      <w:pPr>
        <w:shd w:val="clear" w:color="auto" w:fill="E8F8EB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Важно, чтобы вторая прививка была сделана за две недели до выезда в район, где есть вероятность встречи с клещом, иначе иммунитет не успеет выработаться.</w:t>
      </w:r>
    </w:p>
    <w:p w:rsidR="0012647B" w:rsidRPr="0012647B" w:rsidRDefault="0012647B" w:rsidP="00126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Привиться от клещевого энцефалита можно:</w:t>
      </w:r>
    </w:p>
    <w:p w:rsidR="0012647B" w:rsidRPr="0012647B" w:rsidRDefault="0012647B" w:rsidP="0012647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поликлинике по месту жительства;</w:t>
      </w:r>
    </w:p>
    <w:p w:rsidR="0012647B" w:rsidRPr="0012647B" w:rsidRDefault="0012647B" w:rsidP="0012647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прививочном кабинете УЗ «Гродненская областная клиническая инфекционная больница» </w:t>
      </w:r>
    </w:p>
    <w:p w:rsidR="0012647B" w:rsidRPr="0012647B" w:rsidRDefault="0012647B" w:rsidP="0012647B">
      <w:pPr>
        <w:numPr>
          <w:ilvl w:val="1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tgtFrame="_blank" w:history="1">
        <w:r w:rsidRPr="0012647B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 8(0152)43-52-09</w:t>
        </w:r>
      </w:hyperlink>
    </w:p>
    <w:p w:rsidR="0012647B" w:rsidRPr="0012647B" w:rsidRDefault="0012647B" w:rsidP="0012647B">
      <w:pPr>
        <w:pBdr>
          <w:top w:val="single" w:sz="6" w:space="9" w:color="DBDFDF"/>
          <w:left w:val="single" w:sz="6" w:space="23" w:color="DBDFDF"/>
          <w:bottom w:val="single" w:sz="6" w:space="9" w:color="DBDFDF"/>
          <w:right w:val="single" w:sz="6" w:space="23" w:color="DBDFDF"/>
        </w:pBd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253031"/>
          <w:sz w:val="36"/>
          <w:szCs w:val="36"/>
          <w:lang w:eastAsia="ru-RU"/>
        </w:rPr>
      </w:pPr>
      <w:r w:rsidRPr="0012647B">
        <w:rPr>
          <w:rFonts w:ascii="Arial" w:eastAsia="Times New Roman" w:hAnsi="Arial" w:cs="Arial"/>
          <w:b/>
          <w:bCs/>
          <w:caps/>
          <w:color w:val="253031"/>
          <w:sz w:val="36"/>
          <w:szCs w:val="36"/>
          <w:lang w:eastAsia="ru-RU"/>
        </w:rPr>
        <w:t>СТОИМОСТЬ И ПОРЯДОК ОПЛАТЫ</w:t>
      </w:r>
    </w:p>
    <w:p w:rsidR="0012647B" w:rsidRPr="0012647B" w:rsidRDefault="0012647B" w:rsidP="0012647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Стоимость исследования:</w:t>
      </w:r>
    </w:p>
    <w:p w:rsidR="0012647B" w:rsidRPr="0012647B" w:rsidRDefault="0012647B" w:rsidP="0012647B">
      <w:pPr>
        <w:numPr>
          <w:ilvl w:val="0"/>
          <w:numId w:val="8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резидентов Республики Беларусь — 35,00 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бел</w:t>
      </w:r>
      <w:proofErr w:type="gram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уб</w:t>
      </w:r>
      <w:proofErr w:type="spell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. с НДС</w:t>
      </w:r>
    </w:p>
    <w:p w:rsidR="0012647B" w:rsidRPr="0012647B" w:rsidRDefault="0012647B" w:rsidP="0012647B">
      <w:pPr>
        <w:numPr>
          <w:ilvl w:val="0"/>
          <w:numId w:val="8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нерезидентов – 63,80 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бел</w:t>
      </w:r>
      <w:proofErr w:type="gram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.р</w:t>
      </w:r>
      <w:proofErr w:type="gram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уб</w:t>
      </w:r>
      <w:proofErr w:type="spell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. с НДС</w:t>
      </w:r>
    </w:p>
    <w:p w:rsidR="0012647B" w:rsidRPr="0012647B" w:rsidRDefault="0012647B" w:rsidP="0012647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Оплату можно произвести:</w:t>
      </w:r>
    </w:p>
    <w:p w:rsidR="0012647B" w:rsidRPr="0012647B" w:rsidRDefault="0012647B" w:rsidP="0012647B">
      <w:pPr>
        <w:numPr>
          <w:ilvl w:val="0"/>
          <w:numId w:val="9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любом отделении 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Беларусбанка</w:t>
      </w:r>
      <w:proofErr w:type="spellEnd"/>
    </w:p>
    <w:p w:rsidR="0012647B" w:rsidRPr="0012647B" w:rsidRDefault="0012647B" w:rsidP="0012647B">
      <w:pPr>
        <w:numPr>
          <w:ilvl w:val="0"/>
          <w:numId w:val="9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ЕРИП</w:t>
      </w:r>
    </w:p>
    <w:p w:rsidR="0012647B" w:rsidRPr="0012647B" w:rsidRDefault="0012647B" w:rsidP="0012647B">
      <w:pPr>
        <w:numPr>
          <w:ilvl w:val="0"/>
          <w:numId w:val="9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кассе </w:t>
      </w:r>
      <w:proofErr w:type="gram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Гродненского</w:t>
      </w:r>
      <w:proofErr w:type="gram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областного ЦГЭОЗ наличными или с помощью банковской карты </w:t>
      </w:r>
    </w:p>
    <w:p w:rsidR="0012647B" w:rsidRPr="0012647B" w:rsidRDefault="0012647B" w:rsidP="0012647B">
      <w:pPr>
        <w:numPr>
          <w:ilvl w:val="1"/>
          <w:numId w:val="9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5" w:tgtFrame="_blank" w:history="1">
        <w:r w:rsidRPr="0012647B">
          <w:rPr>
            <w:rFonts w:ascii="Times New Roman" w:eastAsia="Times New Roman" w:hAnsi="Times New Roman" w:cs="Times New Roman"/>
            <w:color w:val="253031"/>
            <w:sz w:val="23"/>
            <w:szCs w:val="23"/>
            <w:u w:val="single"/>
            <w:lang w:eastAsia="ru-RU"/>
          </w:rPr>
          <w:t> г. Гродно, пр. Космонавтов, 58, 1 этаж, каб.16 (вход с обратной стороны здания указан на карте)</w:t>
        </w:r>
      </w:hyperlink>
    </w:p>
    <w:p w:rsidR="0012647B" w:rsidRPr="0012647B" w:rsidRDefault="0012647B" w:rsidP="0012647B">
      <w:pPr>
        <w:numPr>
          <w:ilvl w:val="1"/>
          <w:numId w:val="9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понедельник — пятница: 08 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30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16 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</w:p>
    <w:p w:rsidR="0012647B" w:rsidRPr="0012647B" w:rsidRDefault="0012647B" w:rsidP="0012647B">
      <w:pPr>
        <w:numPr>
          <w:ilvl w:val="1"/>
          <w:numId w:val="9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перерыв: 13 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00</w:t>
      </w: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— 13 </w:t>
      </w:r>
      <w:r w:rsidRPr="0012647B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30</w:t>
      </w:r>
    </w:p>
    <w:p w:rsidR="0012647B" w:rsidRPr="0012647B" w:rsidRDefault="0012647B" w:rsidP="0012647B">
      <w:pPr>
        <w:numPr>
          <w:ilvl w:val="1"/>
          <w:numId w:val="9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выходные: суббота, воскресенье</w:t>
      </w:r>
    </w:p>
    <w:p w:rsidR="0012647B" w:rsidRPr="0012647B" w:rsidRDefault="0012647B" w:rsidP="0012647B">
      <w:pPr>
        <w:spacing w:after="225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  <w:r w:rsidRPr="0012647B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  <w:t>БАНКОВСКИЕ РЕКВИЗИТЫ</w:t>
      </w:r>
    </w:p>
    <w:p w:rsidR="0012647B" w:rsidRPr="0012647B" w:rsidRDefault="0012647B" w:rsidP="0012647B">
      <w:pPr>
        <w:numPr>
          <w:ilvl w:val="0"/>
          <w:numId w:val="10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Гродненский областной ЦГЭОЗ 230003, Республика Беларусь, г. Гродно пр. Космонавтов, 58</w:t>
      </w:r>
    </w:p>
    <w:p w:rsidR="0012647B" w:rsidRPr="0012647B" w:rsidRDefault="0012647B" w:rsidP="0012647B">
      <w:pPr>
        <w:numPr>
          <w:ilvl w:val="0"/>
          <w:numId w:val="10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BY13 AKBB 3632 0000 0079 4400 0000 в ОАО «АСБ 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Беларусбанк</w:t>
      </w:r>
      <w:proofErr w:type="spell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», БИК AKBBBY2Х, УНП 500034391, ОКПО 02015885</w:t>
      </w:r>
    </w:p>
    <w:p w:rsidR="0012647B" w:rsidRPr="0012647B" w:rsidRDefault="0012647B" w:rsidP="0012647B">
      <w:pPr>
        <w:spacing w:after="225" w:line="240" w:lineRule="auto"/>
        <w:outlineLvl w:val="4"/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</w:pPr>
      <w:r w:rsidRPr="0012647B">
        <w:rPr>
          <w:rFonts w:ascii="Arial" w:eastAsia="Times New Roman" w:hAnsi="Arial" w:cs="Arial"/>
          <w:b/>
          <w:bCs/>
          <w:caps/>
          <w:sz w:val="24"/>
          <w:szCs w:val="24"/>
          <w:u w:val="single"/>
          <w:lang w:eastAsia="ru-RU"/>
        </w:rPr>
        <w:t>ЕРИП</w:t>
      </w:r>
    </w:p>
    <w:p w:rsidR="0012647B" w:rsidRPr="0012647B" w:rsidRDefault="0012647B" w:rsidP="0012647B">
      <w:pPr>
        <w:numPr>
          <w:ilvl w:val="0"/>
          <w:numId w:val="1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proofErr w:type="spell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Соцобслуживание</w:t>
      </w:r>
      <w:proofErr w:type="spell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, здравоохранение </w:t>
      </w:r>
    </w:p>
    <w:p w:rsidR="0012647B" w:rsidRPr="0012647B" w:rsidRDefault="0012647B" w:rsidP="0012647B">
      <w:pPr>
        <w:numPr>
          <w:ilvl w:val="0"/>
          <w:numId w:val="1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здравоохранение </w:t>
      </w:r>
    </w:p>
    <w:p w:rsidR="0012647B" w:rsidRPr="0012647B" w:rsidRDefault="0012647B" w:rsidP="0012647B">
      <w:pPr>
        <w:numPr>
          <w:ilvl w:val="0"/>
          <w:numId w:val="1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Санитарно-профилактические центры </w:t>
      </w:r>
    </w:p>
    <w:p w:rsidR="0012647B" w:rsidRPr="0012647B" w:rsidRDefault="0012647B" w:rsidP="0012647B">
      <w:pPr>
        <w:numPr>
          <w:ilvl w:val="0"/>
          <w:numId w:val="1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Гродно </w:t>
      </w:r>
    </w:p>
    <w:p w:rsidR="0012647B" w:rsidRPr="0012647B" w:rsidRDefault="0012647B" w:rsidP="0012647B">
      <w:pPr>
        <w:numPr>
          <w:ilvl w:val="0"/>
          <w:numId w:val="1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Гродненский областной ЦГЭОЗ </w:t>
      </w:r>
    </w:p>
    <w:p w:rsidR="0012647B" w:rsidRPr="0012647B" w:rsidRDefault="0012647B" w:rsidP="0012647B">
      <w:pPr>
        <w:numPr>
          <w:ilvl w:val="0"/>
          <w:numId w:val="1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Сан</w:t>
      </w:r>
      <w:proofErr w:type="gramStart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.-</w:t>
      </w:r>
      <w:proofErr w:type="gramEnd"/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эпидемиологические услуги </w:t>
      </w:r>
    </w:p>
    <w:p w:rsidR="0012647B" w:rsidRPr="0012647B" w:rsidRDefault="0012647B" w:rsidP="0012647B">
      <w:pPr>
        <w:numPr>
          <w:ilvl w:val="0"/>
          <w:numId w:val="1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Номер договора (любые цифры, например 222) </w:t>
      </w:r>
    </w:p>
    <w:p w:rsidR="0012647B" w:rsidRPr="0012647B" w:rsidRDefault="0012647B" w:rsidP="0012647B">
      <w:pPr>
        <w:numPr>
          <w:ilvl w:val="0"/>
          <w:numId w:val="1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Ввести фамилию, имя, отчество&gt; </w:t>
      </w:r>
    </w:p>
    <w:p w:rsidR="0012647B" w:rsidRPr="0012647B" w:rsidRDefault="0012647B" w:rsidP="0012647B">
      <w:pPr>
        <w:numPr>
          <w:ilvl w:val="0"/>
          <w:numId w:val="1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Ввести сумму к оплате</w:t>
      </w:r>
    </w:p>
    <w:p w:rsidR="0012647B" w:rsidRPr="0012647B" w:rsidRDefault="0012647B" w:rsidP="0012647B">
      <w:pPr>
        <w:numPr>
          <w:ilvl w:val="0"/>
          <w:numId w:val="1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647B">
        <w:rPr>
          <w:rFonts w:ascii="Times New Roman" w:eastAsia="Times New Roman" w:hAnsi="Times New Roman" w:cs="Times New Roman"/>
          <w:sz w:val="23"/>
          <w:szCs w:val="23"/>
          <w:lang w:eastAsia="ru-RU"/>
        </w:rPr>
        <w:t> Проверить корректность информации и совершить платеж</w:t>
      </w:r>
    </w:p>
    <w:p w:rsidR="002118D8" w:rsidRDefault="002118D8"/>
    <w:sectPr w:rsidR="0021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F16"/>
    <w:multiLevelType w:val="multilevel"/>
    <w:tmpl w:val="4EA8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D39FB"/>
    <w:multiLevelType w:val="multilevel"/>
    <w:tmpl w:val="2890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C61A07"/>
    <w:multiLevelType w:val="multilevel"/>
    <w:tmpl w:val="6C78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EF50D6"/>
    <w:multiLevelType w:val="multilevel"/>
    <w:tmpl w:val="F5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1777A5"/>
    <w:multiLevelType w:val="multilevel"/>
    <w:tmpl w:val="7210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202624"/>
    <w:multiLevelType w:val="multilevel"/>
    <w:tmpl w:val="D892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C2394F"/>
    <w:multiLevelType w:val="multilevel"/>
    <w:tmpl w:val="B814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F92535"/>
    <w:multiLevelType w:val="multilevel"/>
    <w:tmpl w:val="373C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2C33E0"/>
    <w:multiLevelType w:val="multilevel"/>
    <w:tmpl w:val="CB16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725500"/>
    <w:multiLevelType w:val="multilevel"/>
    <w:tmpl w:val="7712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086D31"/>
    <w:multiLevelType w:val="multilevel"/>
    <w:tmpl w:val="6890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25"/>
    <w:rsid w:val="0012647B"/>
    <w:rsid w:val="002118D8"/>
    <w:rsid w:val="00F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84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61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7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6031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444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19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173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18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31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23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60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897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5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268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1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46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152690572" TargetMode="External"/><Relationship Id="rId13" Type="http://schemas.openxmlformats.org/officeDocument/2006/relationships/hyperlink" Target="http://ocge-grodno.by/index.php/c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maps/?um=constructor%3A0ee39d8ff76b97e8c423776c74806119a4b6de79d3d38b65bdae3fcbed8e0f1e&amp;source=constructorLink" TargetMode="External"/><Relationship Id="rId12" Type="http://schemas.openxmlformats.org/officeDocument/2006/relationships/hyperlink" Target="tel:+801524352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0ee39d8ff76b97e8c423776c74806119a4b6de79d3d38b65bdae3fcbed8e0f1e&amp;source=constructorLink" TargetMode="External"/><Relationship Id="rId11" Type="http://schemas.openxmlformats.org/officeDocument/2006/relationships/hyperlink" Target="http://goicb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0ee39d8ff76b97e8c423776c74806119a4b6de79d3d38b65bdae3fcbed8e0f1e&amp;source=constructorLink" TargetMode="External"/><Relationship Id="rId10" Type="http://schemas.openxmlformats.org/officeDocument/2006/relationships/hyperlink" Target="tel:+80154622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cge-grodno.by/index.php/cge/" TargetMode="External"/><Relationship Id="rId14" Type="http://schemas.openxmlformats.org/officeDocument/2006/relationships/hyperlink" Target="tel:80152435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5763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2023-08-22T12:00:00Z</dcterms:created>
  <dcterms:modified xsi:type="dcterms:W3CDTF">2023-08-22T12:01:00Z</dcterms:modified>
</cp:coreProperties>
</file>